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FB" w:rsidRDefault="00CC2DBF" w:rsidP="00D40E2D">
      <w:pPr>
        <w:jc w:val="center"/>
        <w:rPr>
          <w:rFonts w:ascii="Lucida Handwriting" w:hAnsi="Lucida Handwriting"/>
          <w:b/>
          <w:sz w:val="72"/>
          <w:szCs w:val="72"/>
        </w:rPr>
      </w:pP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rect id="_x0000_s1033" style="position:absolute;left:0;text-align:left;margin-left:407.15pt;margin-top:62pt;width:456.2pt;height:121.75pt;z-index:251668480" strokecolor="black [3213]">
            <v:textbox style="mso-next-textbox:#_x0000_s1033">
              <w:txbxContent>
                <w:p w:rsidR="005917CF" w:rsidRPr="00717C25" w:rsidRDefault="005917CF" w:rsidP="005917CF">
                  <w:pPr>
                    <w:jc w:val="both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Les terrils</w:t>
                  </w:r>
                </w:p>
                <w:p w:rsidR="005917CF" w:rsidRDefault="00C766C0" w:rsidP="005917CF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Les terrils sont aussi un témoin important du passé minier de notre région. Les berlines remplies de pierres y étaient directement acheminées.</w:t>
                  </w:r>
                </w:p>
                <w:p w:rsidR="00C766C0" w:rsidRDefault="00C766C0" w:rsidP="005917CF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Les « déchets » issus du triage y sont aussi transportés.</w:t>
                  </w:r>
                </w:p>
                <w:p w:rsidR="008D617C" w:rsidRDefault="00C766C0" w:rsidP="005917CF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La plupart des terrils sont composés de schistes et de grès carbonifères</w:t>
                  </w:r>
                  <w:r w:rsidR="008D617C">
                    <w:rPr>
                      <w:rFonts w:ascii="Lucida Handwriting" w:hAnsi="Lucida Handwriting"/>
                      <w:sz w:val="20"/>
                      <w:szCs w:val="20"/>
                    </w:rPr>
                    <w:t>.</w:t>
                  </w:r>
                </w:p>
                <w:p w:rsidR="005917CF" w:rsidRDefault="005917CF" w:rsidP="005917CF"/>
              </w:txbxContent>
            </v:textbox>
          </v:rect>
        </w:pict>
      </w:r>
      <w:r w:rsidR="00396102">
        <w:rPr>
          <w:rFonts w:ascii="Lucida Handwriting" w:hAnsi="Lucida Handwriting"/>
          <w:b/>
          <w:noProof/>
          <w:sz w:val="72"/>
          <w:szCs w:val="72"/>
          <w:lang w:eastAsia="fr-B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11694583</wp:posOffset>
            </wp:positionH>
            <wp:positionV relativeFrom="paragraph">
              <wp:posOffset>-76200</wp:posOffset>
            </wp:positionV>
            <wp:extent cx="1301750" cy="2887133"/>
            <wp:effectExtent l="19050" t="0" r="0" b="0"/>
            <wp:wrapNone/>
            <wp:docPr id="2" name="Image 1" descr="http://i1.trekearth.com/photos/1225/bois_du_caz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trekearth.com/photos/1225/bois_du_cazi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1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2887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rect id="_x0000_s1032" style="position:absolute;left:0;text-align:left;margin-left:10.15pt;margin-top:62pt;width:314.35pt;height:148.65pt;z-index:251667456;mso-position-horizontal-relative:text;mso-position-vertical-relative:text" strokecolor="black [3213]">
            <v:textbox>
              <w:txbxContent>
                <w:p w:rsidR="005917CF" w:rsidRPr="00717C25" w:rsidRDefault="00000403" w:rsidP="005917CF">
                  <w:pPr>
                    <w:jc w:val="both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Le châssis à molette et la machine</w:t>
                  </w:r>
                  <w:r w:rsidR="005917CF"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 xml:space="preserve"> d’extraction</w:t>
                  </w:r>
                </w:p>
                <w:p w:rsidR="005917CF" w:rsidRDefault="00000403" w:rsidP="005917CF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Le châssis à molette ou « Belle-Fleur » est la partie la plus visible d’un charbonnage ! Il s’agit d’une tour surmontant les puits. Associé à la machine d’extraction, il permet d’actionner les cages permettant au mineur de descendre ou de remonter des galeries mais aussi au transport du charbon</w:t>
                  </w:r>
                  <w:r w:rsidR="002F1806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dans des wagonnets (berlines)</w:t>
                  </w: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. </w:t>
                  </w:r>
                </w:p>
                <w:p w:rsidR="005917CF" w:rsidRDefault="005917CF" w:rsidP="005917CF"/>
              </w:txbxContent>
            </v:textbox>
          </v:rect>
        </w:pict>
      </w:r>
      <w:r w:rsidR="00D40E2D" w:rsidRPr="00D40E2D">
        <w:rPr>
          <w:rFonts w:ascii="Lucida Handwriting" w:hAnsi="Lucida Handwriting"/>
          <w:b/>
          <w:sz w:val="72"/>
          <w:szCs w:val="72"/>
        </w:rPr>
        <w:t>Les Charbonnages</w:t>
      </w:r>
    </w:p>
    <w:p w:rsidR="00D62261" w:rsidRPr="00D40E2D" w:rsidRDefault="00CC2DBF" w:rsidP="00D62261">
      <w:pPr>
        <w:rPr>
          <w:rFonts w:ascii="Lucida Handwriting" w:hAnsi="Lucida Handwriting"/>
          <w:b/>
          <w:sz w:val="72"/>
          <w:szCs w:val="72"/>
        </w:rPr>
      </w:pP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612pt;margin-top:116.65pt;width:20.65pt;height:22.25pt;flip:x;z-index:251675648" o:connectortype="straight">
            <v:stroke endarrow="block"/>
          </v:shape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928.8pt;margin-top:148.25pt;width:149pt;height:31pt;z-index:251677696" filled="f" stroked="f">
            <v:textbox>
              <w:txbxContent>
                <w:p w:rsidR="00031BFD" w:rsidRPr="00757E9E" w:rsidRDefault="00031BFD" w:rsidP="00031BFD">
                  <w:pPr>
                    <w:rPr>
                      <w:sz w:val="16"/>
                    </w:rPr>
                  </w:pPr>
                  <w:r w:rsidRPr="00757E9E">
                    <w:rPr>
                      <w:sz w:val="16"/>
                    </w:rPr>
                    <w:t xml:space="preserve">© Photo Roger </w:t>
                  </w:r>
                  <w:proofErr w:type="spellStart"/>
                  <w:r w:rsidRPr="00757E9E">
                    <w:rPr>
                      <w:sz w:val="16"/>
                    </w:rPr>
                    <w:t>Lecut</w:t>
                  </w:r>
                  <w:proofErr w:type="spellEnd"/>
                </w:p>
              </w:txbxContent>
            </v:textbox>
          </v:shape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768.4pt;margin-top:357.05pt;width:340.35pt;height:210.95pt;z-index:251659264" adj="2221,24288" strokecolor="black [3213]">
            <v:textbox>
              <w:txbxContent>
                <w:p w:rsidR="00ED5243" w:rsidRPr="007366EF" w:rsidRDefault="00ED5243" w:rsidP="00ED5243">
                  <w:pPr>
                    <w:spacing w:after="0"/>
                    <w:jc w:val="both"/>
                    <w:rPr>
                      <w:rFonts w:ascii="Lucida Handwriting" w:hAnsi="Lucida Handwriting"/>
                      <w:b/>
                      <w:sz w:val="20"/>
                      <w:szCs w:val="72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72"/>
                    </w:rPr>
                    <w:t>Comment se forme le charbon</w:t>
                  </w:r>
                  <w:r w:rsidRPr="007366EF">
                    <w:rPr>
                      <w:rFonts w:ascii="Lucida Handwriting" w:hAnsi="Lucida Handwriting"/>
                      <w:b/>
                      <w:sz w:val="20"/>
                      <w:szCs w:val="72"/>
                    </w:rPr>
                    <w:t> ?</w:t>
                  </w:r>
                </w:p>
                <w:p w:rsidR="00DD20C3" w:rsidRPr="000A3BA9" w:rsidRDefault="000A3BA9" w:rsidP="000A3BA9">
                  <w:pPr>
                    <w:spacing w:after="0"/>
                    <w:ind w:left="1701"/>
                    <w:jc w:val="both"/>
                    <w:rPr>
                      <w:rFonts w:ascii="Lucida Handwriting" w:hAnsi="Lucida Handwriting"/>
                      <w:sz w:val="20"/>
                      <w:szCs w:val="72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72"/>
                    </w:rPr>
                    <w:t xml:space="preserve">La formation du charbon remonte à environ 300 millions d’années. </w:t>
                  </w:r>
                  <w:r w:rsidR="006206C4">
                    <w:rPr>
                      <w:rFonts w:ascii="Lucida Handwriting" w:hAnsi="Lucida Handwriting"/>
                      <w:sz w:val="20"/>
                      <w:szCs w:val="72"/>
                    </w:rPr>
                    <w:t>En milieu marécageux, les débris végétaux entrent en d</w:t>
                  </w:r>
                  <w:r w:rsidR="00DD20C3">
                    <w:rPr>
                      <w:rFonts w:ascii="Lucida Handwriting" w:hAnsi="Lucida Handwriting"/>
                      <w:sz w:val="20"/>
                      <w:szCs w:val="72"/>
                    </w:rPr>
                    <w:t>écomposition</w:t>
                  </w:r>
                  <w:r w:rsidR="006206C4">
                    <w:rPr>
                      <w:rFonts w:ascii="Lucida Handwriting" w:hAnsi="Lucida Handwriting"/>
                      <w:sz w:val="20"/>
                      <w:szCs w:val="72"/>
                    </w:rPr>
                    <w:t xml:space="preserve"> et forment </w:t>
                  </w:r>
                  <w:r w:rsidR="00DD20C3">
                    <w:rPr>
                      <w:rFonts w:ascii="Lucida Handwriting" w:hAnsi="Lucida Handwriting"/>
                      <w:sz w:val="20"/>
                      <w:szCs w:val="72"/>
                    </w:rPr>
                    <w:t xml:space="preserve">de la tourbe. </w:t>
                  </w:r>
                  <w:r w:rsidR="006206C4">
                    <w:rPr>
                      <w:rFonts w:ascii="Lucida Handwriting" w:hAnsi="Lucida Handwriting"/>
                      <w:sz w:val="20"/>
                      <w:szCs w:val="72"/>
                    </w:rPr>
                    <w:t>Au fur et à mesure des années</w:t>
                  </w:r>
                  <w:r w:rsidR="00DD20C3">
                    <w:rPr>
                      <w:rFonts w:ascii="Lucida Handwriting" w:hAnsi="Lucida Handwriting"/>
                      <w:sz w:val="20"/>
                      <w:szCs w:val="72"/>
                    </w:rPr>
                    <w:t xml:space="preserve">, </w:t>
                  </w:r>
                  <w:r w:rsidR="006206C4">
                    <w:rPr>
                      <w:rFonts w:ascii="Lucida Handwriting" w:hAnsi="Lucida Handwriting"/>
                      <w:sz w:val="20"/>
                      <w:szCs w:val="72"/>
                    </w:rPr>
                    <w:t xml:space="preserve">il se forme des couches alternées de tourbe et d’alluvions. Cette accumulation </w:t>
                  </w:r>
                  <w:r w:rsidR="00EB1D0A">
                    <w:rPr>
                      <w:rFonts w:ascii="Lucida Handwriting" w:hAnsi="Lucida Handwriting"/>
                      <w:sz w:val="20"/>
                      <w:szCs w:val="72"/>
                    </w:rPr>
                    <w:t xml:space="preserve">conduit à des </w:t>
                  </w:r>
                  <w:r w:rsidR="00463F63">
                    <w:rPr>
                      <w:rFonts w:ascii="Lucida Handwriting" w:hAnsi="Lucida Handwriting"/>
                      <w:sz w:val="20"/>
                      <w:szCs w:val="72"/>
                    </w:rPr>
                    <w:t>température</w:t>
                  </w:r>
                  <w:r w:rsidR="00EB1D0A">
                    <w:rPr>
                      <w:rFonts w:ascii="Lucida Handwriting" w:hAnsi="Lucida Handwriting"/>
                      <w:sz w:val="20"/>
                      <w:szCs w:val="72"/>
                    </w:rPr>
                    <w:t>s</w:t>
                  </w:r>
                  <w:r w:rsidR="00463F63">
                    <w:rPr>
                      <w:rFonts w:ascii="Lucida Handwriting" w:hAnsi="Lucida Handwriting"/>
                      <w:sz w:val="20"/>
                      <w:szCs w:val="72"/>
                    </w:rPr>
                    <w:t xml:space="preserve"> et </w:t>
                  </w:r>
                  <w:r w:rsidR="00EB1D0A">
                    <w:rPr>
                      <w:rFonts w:ascii="Lucida Handwriting" w:hAnsi="Lucida Handwriting"/>
                      <w:sz w:val="20"/>
                      <w:szCs w:val="72"/>
                    </w:rPr>
                    <w:t xml:space="preserve">pressions qui ont </w:t>
                  </w:r>
                  <w:r w:rsidR="00DD20C3">
                    <w:rPr>
                      <w:rFonts w:ascii="Lucida Handwriting" w:hAnsi="Lucida Handwriting"/>
                      <w:sz w:val="20"/>
                      <w:szCs w:val="72"/>
                    </w:rPr>
                    <w:t>donné naissance au CHARBON !</w:t>
                  </w:r>
                </w:p>
              </w:txbxContent>
            </v:textbox>
          </v:shape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 id="_x0000_s1041" type="#_x0000_t32" style="position:absolute;margin-left:749pt;margin-top:200.9pt;width:41.4pt;height:33pt;flip:x y;z-index:251676672" o:connectortype="straight">
            <v:stroke endarrow="block"/>
          </v:shape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rect id="_x0000_s1035" style="position:absolute;margin-left:790.4pt;margin-top:172.1pt;width:314.35pt;height:129pt;z-index:251670528" strokecolor="black [3213]">
            <v:textbox>
              <w:txbxContent>
                <w:p w:rsidR="005917CF" w:rsidRPr="00717C25" w:rsidRDefault="005917CF" w:rsidP="005917CF">
                  <w:pPr>
                    <w:jc w:val="both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Le triage</w:t>
                  </w:r>
                  <w:r w:rsidR="00F41F8A"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-lavoir</w:t>
                  </w:r>
                </w:p>
                <w:p w:rsidR="005917CF" w:rsidRDefault="00F41F8A" w:rsidP="005917CF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Les wagonnets de charbon contiennent aussi bien évidemment  des pierres. </w:t>
                  </w:r>
                </w:p>
                <w:p w:rsidR="00F41F8A" w:rsidRDefault="00F41F8A" w:rsidP="005917CF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Dans ce bâtiment, le charbon est débarrassé des pierres, lavé et trié par catégorie suivant son calibre.</w:t>
                  </w:r>
                </w:p>
                <w:p w:rsidR="00F41F8A" w:rsidRDefault="00F41F8A" w:rsidP="005917CF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</w:p>
                <w:p w:rsidR="005917CF" w:rsidRDefault="005917CF" w:rsidP="005917CF"/>
              </w:txbxContent>
            </v:textbox>
          </v:rect>
        </w:pict>
      </w:r>
      <w:r w:rsidR="00E24334">
        <w:rPr>
          <w:rFonts w:ascii="Lucida Handwriting" w:hAnsi="Lucida Handwriting"/>
          <w:b/>
          <w:noProof/>
          <w:sz w:val="72"/>
          <w:szCs w:val="72"/>
          <w:lang w:eastAsia="fr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9664700</wp:posOffset>
            </wp:positionH>
            <wp:positionV relativeFrom="paragraph">
              <wp:posOffset>5180330</wp:posOffset>
            </wp:positionV>
            <wp:extent cx="1333500" cy="1409700"/>
            <wp:effectExtent l="0" t="0" r="0" b="0"/>
            <wp:wrapNone/>
            <wp:docPr id="13" name="Image 3" descr="C:\Users\Kevin\AppData\Local\Microsoft\Windows\INetCache\IE\K2ES2PRX\question_ma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vin\AppData\Local\Microsoft\Windows\INetCache\IE\K2ES2PRX\question_mark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 id="_x0000_s1039" type="#_x0000_t32" style="position:absolute;margin-left:324.5pt;margin-top:97.1pt;width:94.5pt;height:55.8pt;z-index:251674624;mso-position-horizontal-relative:text;mso-position-vertical-relative:text" o:connectortype="straight">
            <v:stroke endarrow="block"/>
          </v:shape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 id="_x0000_s1038" type="#_x0000_t32" style="position:absolute;margin-left:324.5pt;margin-top:266.9pt;width:124.5pt;height:41pt;z-index:251673600;mso-position-horizontal-relative:text;mso-position-vertical-relative:text" o:connectortype="straight">
            <v:stroke endarrow="block"/>
          </v:shape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 id="_x0000_s1037" type="#_x0000_t32" style="position:absolute;margin-left:324.5pt;margin-top:551.9pt;width:69.5pt;height:6pt;flip:y;z-index:251672576;mso-position-horizontal-relative:text;mso-position-vertical-relative:text" o:connectortype="straight">
            <v:stroke endarrow="block"/>
          </v:shape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rect id="_x0000_s1034" style="position:absolute;margin-left:10.15pt;margin-top:172.1pt;width:314.35pt;height:184.95pt;z-index:251669504;mso-position-horizontal-relative:text;mso-position-vertical-relative:text" strokecolor="black [3213]">
            <v:textbox>
              <w:txbxContent>
                <w:p w:rsidR="005917CF" w:rsidRPr="00717C25" w:rsidRDefault="005917CF" w:rsidP="005917CF">
                  <w:pPr>
                    <w:jc w:val="both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Les puits</w:t>
                  </w:r>
                </w:p>
                <w:p w:rsidR="005917CF" w:rsidRDefault="00000403" w:rsidP="002F1806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C’est un élément essentiel à la mine, ils sont au minimum deux</w:t>
                  </w:r>
                  <w:r w:rsidR="002F1806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pour assurer la circulation de l’air.</w:t>
                  </w:r>
                  <w:r w:rsidR="00C51D82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L’un permet l’arrivée d’air frais et l’autre le retour de l’air vicié.</w:t>
                  </w: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</w:t>
                  </w:r>
                </w:p>
                <w:p w:rsidR="002F1806" w:rsidRPr="002F1806" w:rsidRDefault="002F1806" w:rsidP="002F1806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Les puits </w:t>
                  </w:r>
                  <w:r w:rsidR="00005403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verticaux </w:t>
                  </w: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contiennent les cages et constituent le point de départ </w:t>
                  </w:r>
                  <w:r w:rsidR="00005403">
                    <w:rPr>
                      <w:rFonts w:ascii="Lucida Handwriting" w:hAnsi="Lucida Handwriting"/>
                      <w:sz w:val="20"/>
                      <w:szCs w:val="20"/>
                    </w:rPr>
                    <w:t>des galeries horizontales. Ceux-ci contiennent aussi les différents câbles et tuyaux permettant de raccorder le « fond » au « jour ».</w:t>
                  </w:r>
                </w:p>
              </w:txbxContent>
            </v:textbox>
          </v:rect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rect id="_x0000_s1031" style="position:absolute;margin-left:10.15pt;margin-top:393.55pt;width:314.35pt;height:299.35pt;z-index:251666432;mso-position-horizontal-relative:text;mso-position-vertical-relative:text" strokecolor="black [3213]">
            <v:textbox>
              <w:txbxContent>
                <w:p w:rsidR="005917CF" w:rsidRPr="00717C25" w:rsidRDefault="00005403" w:rsidP="005917CF">
                  <w:pPr>
                    <w:jc w:val="both"/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Le « f</w:t>
                  </w:r>
                  <w:r w:rsidR="005917CF"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ond</w:t>
                  </w:r>
                  <w:r>
                    <w:rPr>
                      <w:rFonts w:ascii="Lucida Handwriting" w:hAnsi="Lucida Handwriting"/>
                      <w:b/>
                      <w:sz w:val="20"/>
                      <w:szCs w:val="20"/>
                    </w:rPr>
                    <w:t> »</w:t>
                  </w:r>
                </w:p>
                <w:p w:rsidR="00A31533" w:rsidRDefault="00005403" w:rsidP="005917CF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Au départ des puits, </w:t>
                  </w:r>
                  <w:r w:rsidR="00A31533">
                    <w:rPr>
                      <w:rFonts w:ascii="Lucida Handwriting" w:hAnsi="Lucida Handwriting"/>
                      <w:sz w:val="20"/>
                      <w:szCs w:val="20"/>
                    </w:rPr>
                    <w:t>l’</w:t>
                  </w:r>
                  <w:proofErr w:type="spellStart"/>
                  <w:r w:rsidR="00A31533">
                    <w:rPr>
                      <w:rFonts w:ascii="Lucida Handwriting" w:hAnsi="Lucida Handwriting"/>
                      <w:sz w:val="20"/>
                      <w:szCs w:val="20"/>
                    </w:rPr>
                    <w:t>envoyage</w:t>
                  </w:r>
                  <w:proofErr w:type="spellEnd"/>
                  <w:r w:rsidR="00A31533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étaient creusées des galeries horizontales appelées « bouveaux ». Celles-ci permettent de rejoindre les veines de charbon.</w:t>
                  </w:r>
                  <w:r w:rsidR="009550B0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</w:t>
                  </w:r>
                  <w:r w:rsidR="00484CD6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A l’intersection des bouveaux avec une veine de charbon, le mineur creuse </w:t>
                  </w:r>
                  <w:r w:rsidR="008D617C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deux </w:t>
                  </w:r>
                  <w:r w:rsidR="00484CD6">
                    <w:rPr>
                      <w:rFonts w:ascii="Lucida Handwriting" w:hAnsi="Lucida Handwriting"/>
                      <w:sz w:val="20"/>
                      <w:szCs w:val="20"/>
                    </w:rPr>
                    <w:t>voie</w:t>
                  </w:r>
                  <w:r w:rsidR="008D617C">
                    <w:rPr>
                      <w:rFonts w:ascii="Lucida Handwriting" w:hAnsi="Lucida Handwriting"/>
                      <w:sz w:val="20"/>
                      <w:szCs w:val="20"/>
                    </w:rPr>
                    <w:t>s</w:t>
                  </w:r>
                  <w:r w:rsidR="00484CD6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</w:t>
                  </w:r>
                  <w:r w:rsidR="008D617C">
                    <w:rPr>
                      <w:rFonts w:ascii="Lucida Handwriting" w:hAnsi="Lucida Handwriting"/>
                      <w:sz w:val="20"/>
                      <w:szCs w:val="20"/>
                    </w:rPr>
                    <w:t>(une inférieure et une supérieure)</w:t>
                  </w:r>
                  <w:r w:rsidR="00484CD6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qui </w:t>
                  </w:r>
                  <w:r w:rsidR="009550B0">
                    <w:rPr>
                      <w:rFonts w:ascii="Lucida Handwriting" w:hAnsi="Lucida Handwriting"/>
                      <w:sz w:val="20"/>
                      <w:szCs w:val="20"/>
                    </w:rPr>
                    <w:t>permettent enfin d’atteindre l</w:t>
                  </w:r>
                  <w:r w:rsidR="00484CD6">
                    <w:rPr>
                      <w:rFonts w:ascii="Lucida Handwriting" w:hAnsi="Lucida Handwriting"/>
                      <w:sz w:val="20"/>
                      <w:szCs w:val="20"/>
                    </w:rPr>
                    <w:t>a</w:t>
                  </w:r>
                  <w:r w:rsidR="009550B0"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« taille », endroit où est extrait le charbon. </w:t>
                  </w:r>
                  <w:r w:rsidR="00484CD6">
                    <w:rPr>
                      <w:rFonts w:ascii="Lucida Handwriting" w:hAnsi="Lucida Handwriting"/>
                      <w:sz w:val="20"/>
                      <w:szCs w:val="20"/>
                    </w:rPr>
                    <w:t>Ce charbon est ensuite chargé dans des wagonnets. Ces berlines étaient poussées par des hommes, des chevaux et finaleme</w:t>
                  </w:r>
                  <w:r w:rsidR="00A31533">
                    <w:rPr>
                      <w:rFonts w:ascii="Lucida Handwriting" w:hAnsi="Lucida Handwriting"/>
                      <w:sz w:val="20"/>
                      <w:szCs w:val="20"/>
                    </w:rPr>
                    <w:t>nt tractées par des locomotives pour être amenées à l’</w:t>
                  </w:r>
                  <w:proofErr w:type="spellStart"/>
                  <w:r w:rsidR="00A31533">
                    <w:rPr>
                      <w:rFonts w:ascii="Lucida Handwriting" w:hAnsi="Lucida Handwriting"/>
                      <w:sz w:val="20"/>
                      <w:szCs w:val="20"/>
                    </w:rPr>
                    <w:t>envoyage</w:t>
                  </w:r>
                  <w:proofErr w:type="spellEnd"/>
                  <w:r w:rsidR="00A31533">
                    <w:rPr>
                      <w:rFonts w:ascii="Lucida Handwriting" w:hAnsi="Lucida Handwriting"/>
                      <w:sz w:val="20"/>
                      <w:szCs w:val="20"/>
                    </w:rPr>
                    <w:t>. C’est à cet endroit que les wagonnets sont chargés dans la cage et remontent à la surface.</w:t>
                  </w:r>
                </w:p>
                <w:p w:rsidR="00484CD6" w:rsidRDefault="00484CD6" w:rsidP="005917CF">
                  <w:pPr>
                    <w:jc w:val="both"/>
                    <w:rPr>
                      <w:rFonts w:ascii="Lucida Handwriting" w:hAnsi="Lucida Handwriting"/>
                      <w:sz w:val="20"/>
                      <w:szCs w:val="20"/>
                    </w:rPr>
                  </w:pP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>Il est à remarquer que toutes les galeries étaient étançonnées afin de garder l</w:t>
                  </w:r>
                  <w:r w:rsidR="00800A8E">
                    <w:rPr>
                      <w:rFonts w:ascii="Lucida Handwriting" w:hAnsi="Lucida Handwriting"/>
                      <w:sz w:val="20"/>
                      <w:szCs w:val="20"/>
                    </w:rPr>
                    <w:t>a</w:t>
                  </w:r>
                  <w:r>
                    <w:rPr>
                      <w:rFonts w:ascii="Lucida Handwriting" w:hAnsi="Lucida Handwriting"/>
                      <w:sz w:val="20"/>
                      <w:szCs w:val="20"/>
                    </w:rPr>
                    <w:t xml:space="preserve"> structure et éviter les éboulements.</w:t>
                  </w:r>
                </w:p>
                <w:p w:rsidR="005917CF" w:rsidRDefault="005917CF"/>
              </w:txbxContent>
            </v:textbox>
          </v:rect>
        </w:pict>
      </w:r>
      <w:r>
        <w:rPr>
          <w:rFonts w:ascii="Lucida Handwriting" w:hAnsi="Lucida Handwriting"/>
          <w:b/>
          <w:noProof/>
          <w:sz w:val="72"/>
          <w:szCs w:val="72"/>
          <w:lang w:eastAsia="fr-BE"/>
        </w:rPr>
        <w:pict>
          <v:shape id="_x0000_s1029" type="#_x0000_t202" style="position:absolute;margin-left:434pt;margin-top:638.9pt;width:149pt;height:31pt;z-index:251665408;mso-position-horizontal-relative:text;mso-position-vertical-relative:text" filled="f" stroked="f">
            <v:textbox>
              <w:txbxContent>
                <w:p w:rsidR="000A3BA9" w:rsidRPr="00757E9E" w:rsidRDefault="000A3BA9">
                  <w:pPr>
                    <w:rPr>
                      <w:sz w:val="16"/>
                    </w:rPr>
                  </w:pPr>
                  <w:r w:rsidRPr="00757E9E">
                    <w:rPr>
                      <w:sz w:val="16"/>
                    </w:rPr>
                    <w:t>© www.cid-grand-hornu.be</w:t>
                  </w:r>
                </w:p>
              </w:txbxContent>
            </v:textbox>
          </v:shape>
        </w:pict>
      </w:r>
      <w:r w:rsidR="00D62261">
        <w:rPr>
          <w:rFonts w:ascii="Lucida Handwriting" w:hAnsi="Lucida Handwriting"/>
          <w:b/>
          <w:noProof/>
          <w:sz w:val="72"/>
          <w:szCs w:val="72"/>
          <w:lang w:eastAsia="fr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4413250</wp:posOffset>
            </wp:positionH>
            <wp:positionV relativeFrom="paragraph">
              <wp:posOffset>1548130</wp:posOffset>
            </wp:positionV>
            <wp:extent cx="5111750" cy="6870700"/>
            <wp:effectExtent l="19050" t="0" r="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l="33582" t="10807" r="31446" b="5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687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261">
        <w:rPr>
          <w:rFonts w:ascii="Lucida Handwriting" w:hAnsi="Lucida Handwriting"/>
          <w:b/>
          <w:noProof/>
          <w:sz w:val="72"/>
          <w:szCs w:val="72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-6275070</wp:posOffset>
            </wp:positionH>
            <wp:positionV relativeFrom="margin">
              <wp:posOffset>6492240</wp:posOffset>
            </wp:positionV>
            <wp:extent cx="3867150" cy="2529840"/>
            <wp:effectExtent l="19050" t="0" r="0" b="0"/>
            <wp:wrapThrough wrapText="bothSides">
              <wp:wrapPolygon edited="0">
                <wp:start x="-106" y="0"/>
                <wp:lineTo x="-106" y="21470"/>
                <wp:lineTo x="21600" y="21470"/>
                <wp:lineTo x="21600" y="0"/>
                <wp:lineTo x="-106" y="0"/>
              </wp:wrapPolygon>
            </wp:wrapThrough>
            <wp:docPr id="4" name="Image 4" descr="http://www.fleurus-tourisme.be/images/OCTFleurus/images/Images%20industries/PA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eurus-tourisme.be/images/OCTFleurus/images/Images%20industries/PAR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2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2261" w:rsidRPr="00D40E2D" w:rsidSect="00D62261">
      <w:pgSz w:w="23820" w:h="16834" w:orient="landscape" w:code="156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E2D"/>
    <w:rsid w:val="00000403"/>
    <w:rsid w:val="00005403"/>
    <w:rsid w:val="00031BFD"/>
    <w:rsid w:val="00062B02"/>
    <w:rsid w:val="000A00C2"/>
    <w:rsid w:val="000A3BA9"/>
    <w:rsid w:val="00127139"/>
    <w:rsid w:val="00232C23"/>
    <w:rsid w:val="00261CCC"/>
    <w:rsid w:val="002F1806"/>
    <w:rsid w:val="00364B8E"/>
    <w:rsid w:val="00386806"/>
    <w:rsid w:val="00396102"/>
    <w:rsid w:val="00420F8B"/>
    <w:rsid w:val="00446B7D"/>
    <w:rsid w:val="00463F63"/>
    <w:rsid w:val="00484CD6"/>
    <w:rsid w:val="004B3AAF"/>
    <w:rsid w:val="005917CF"/>
    <w:rsid w:val="006206C4"/>
    <w:rsid w:val="007535A8"/>
    <w:rsid w:val="00757E9E"/>
    <w:rsid w:val="00800A8E"/>
    <w:rsid w:val="008271FB"/>
    <w:rsid w:val="008B179E"/>
    <w:rsid w:val="008D617C"/>
    <w:rsid w:val="009550B0"/>
    <w:rsid w:val="009621F2"/>
    <w:rsid w:val="00980392"/>
    <w:rsid w:val="009E679B"/>
    <w:rsid w:val="00A07CBA"/>
    <w:rsid w:val="00A31533"/>
    <w:rsid w:val="00AC272C"/>
    <w:rsid w:val="00BE411F"/>
    <w:rsid w:val="00C024D7"/>
    <w:rsid w:val="00C51D82"/>
    <w:rsid w:val="00C766C0"/>
    <w:rsid w:val="00C973D4"/>
    <w:rsid w:val="00CC2DBF"/>
    <w:rsid w:val="00D04E17"/>
    <w:rsid w:val="00D40E2D"/>
    <w:rsid w:val="00D423E9"/>
    <w:rsid w:val="00D4463E"/>
    <w:rsid w:val="00D62261"/>
    <w:rsid w:val="00DD20C3"/>
    <w:rsid w:val="00E24334"/>
    <w:rsid w:val="00EB1D0A"/>
    <w:rsid w:val="00ED5243"/>
    <w:rsid w:val="00F21B45"/>
    <w:rsid w:val="00F359C8"/>
    <w:rsid w:val="00F4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2" type="callout" idref="#_x0000_s1028"/>
        <o:r id="V:Rule7" type="connector" idref="#_x0000_s1037"/>
        <o:r id="V:Rule8" type="connector" idref="#_x0000_s1041"/>
        <o:r id="V:Rule9" type="connector" idref="#_x0000_s1040"/>
        <o:r id="V:Rule10" type="connector" idref="#_x0000_s1039"/>
        <o:r id="V:Rule11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asblchemindunvillage</cp:lastModifiedBy>
  <cp:revision>3</cp:revision>
  <cp:lastPrinted>2015-08-27T21:19:00Z</cp:lastPrinted>
  <dcterms:created xsi:type="dcterms:W3CDTF">2017-04-24T16:21:00Z</dcterms:created>
  <dcterms:modified xsi:type="dcterms:W3CDTF">2017-04-28T10:28:00Z</dcterms:modified>
</cp:coreProperties>
</file>